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2D" w:rsidRDefault="00502F5A">
      <w:pPr>
        <w:rPr>
          <w:b/>
        </w:rPr>
      </w:pPr>
      <w:bookmarkStart w:id="0" w:name="_GoBack"/>
      <w:bookmarkEnd w:id="0"/>
      <w:r w:rsidRPr="00502F5A">
        <w:rPr>
          <w:b/>
        </w:rPr>
        <w:t xml:space="preserve">Memorandum </w:t>
      </w:r>
      <w:r w:rsidR="0005662D" w:rsidRPr="00502F5A">
        <w:rPr>
          <w:b/>
        </w:rPr>
        <w:t xml:space="preserve">Landwirtschaftsrecht </w:t>
      </w:r>
      <w:r w:rsidR="002E5FA3">
        <w:rPr>
          <w:b/>
        </w:rPr>
        <w:t>des DNRT e.V.</w:t>
      </w:r>
    </w:p>
    <w:p w:rsidR="00B31FEF" w:rsidRPr="00502F5A" w:rsidRDefault="00B31FEF">
      <w:pPr>
        <w:rPr>
          <w:b/>
        </w:rPr>
      </w:pPr>
      <w:r>
        <w:rPr>
          <w:b/>
        </w:rPr>
        <w:t>„Projekt Landwirtschaftsgesetz des Bundes“</w:t>
      </w:r>
    </w:p>
    <w:p w:rsidR="00777B0B" w:rsidRDefault="00463A95">
      <w:r w:rsidRPr="00463A95">
        <w:t xml:space="preserve">Über 50% der Fläche Deutschlands werden landwirtschaftlich genutzt. </w:t>
      </w:r>
      <w:r w:rsidR="00502F5A">
        <w:t xml:space="preserve">Die bisherige Landwirtschaftspolitik der Bundesregierung </w:t>
      </w:r>
      <w:r w:rsidR="00513909">
        <w:t>und deren Umsetzung in den Bundesländern haben</w:t>
      </w:r>
      <w:r w:rsidR="00502F5A">
        <w:t xml:space="preserve"> zu einem dramatischen Verlust an Biodiversität in der Fläche geführt. Verantwortlich </w:t>
      </w:r>
      <w:r>
        <w:t>für den Biodiversitätsverlust auf dem Lande</w:t>
      </w:r>
      <w:r w:rsidR="004D0818">
        <w:t xml:space="preserve"> </w:t>
      </w:r>
      <w:r w:rsidR="00A80665">
        <w:t>s</w:t>
      </w:r>
      <w:r w:rsidR="004D0818">
        <w:t>in</w:t>
      </w:r>
      <w:r w:rsidR="00A80665">
        <w:t>d</w:t>
      </w:r>
      <w:r w:rsidR="004D0818">
        <w:t xml:space="preserve"> die Bewirtschaftungsmethoden der</w:t>
      </w:r>
      <w:r w:rsidR="00502F5A">
        <w:t xml:space="preserve"> industrialisierte</w:t>
      </w:r>
      <w:r w:rsidR="004D0818">
        <w:t>n</w:t>
      </w:r>
      <w:r w:rsidR="00502F5A">
        <w:t xml:space="preserve"> Landwirtschaft</w:t>
      </w:r>
      <w:r>
        <w:t>, vor allem d</w:t>
      </w:r>
      <w:r w:rsidR="001A4AE7">
        <w:t xml:space="preserve">er </w:t>
      </w:r>
      <w:r>
        <w:t>„Veredelungsbetriebe“</w:t>
      </w:r>
      <w:r w:rsidR="00777B0B">
        <w:t>,</w:t>
      </w:r>
      <w:r w:rsidR="00502F5A">
        <w:t xml:space="preserve"> im Verbund mit der Agrochemie.  </w:t>
      </w:r>
      <w:r w:rsidR="001A4AE7">
        <w:t>Vom Rückgang b</w:t>
      </w:r>
      <w:r w:rsidR="00502F5A">
        <w:t xml:space="preserve">etroffen sind nicht nur Pflanzen, Wiesenbrüter und Säugetiere, sondern zunehmend und in alarmierendem Ausmaß auch Insekten, die die Grundlage für die Artenvielfalt (und z.B. auch </w:t>
      </w:r>
      <w:r w:rsidR="00777B0B">
        <w:t xml:space="preserve">für </w:t>
      </w:r>
      <w:r w:rsidR="00502F5A">
        <w:t xml:space="preserve">den Obstanbau) darstellen. Die Probleme Massentierhaltung und das Beispiel </w:t>
      </w:r>
      <w:proofErr w:type="spellStart"/>
      <w:r w:rsidR="00502F5A">
        <w:t>Glyphosat</w:t>
      </w:r>
      <w:proofErr w:type="spellEnd"/>
      <w:r w:rsidR="00502F5A">
        <w:t xml:space="preserve"> (Herbizide, </w:t>
      </w:r>
      <w:proofErr w:type="spellStart"/>
      <w:r w:rsidR="00502F5A">
        <w:t>Biozide</w:t>
      </w:r>
      <w:proofErr w:type="spellEnd"/>
      <w:r>
        <w:t xml:space="preserve">) sind allen bekannt und zeigen deutlich, dass ein </w:t>
      </w:r>
      <w:r w:rsidR="00A80665">
        <w:t xml:space="preserve">grundlegender </w:t>
      </w:r>
      <w:r>
        <w:t xml:space="preserve">Wandel erforderlich ist. </w:t>
      </w:r>
      <w:r w:rsidR="00502F5A">
        <w:t xml:space="preserve"> </w:t>
      </w:r>
      <w:r w:rsidR="00777B0B">
        <w:t>Dies</w:t>
      </w:r>
      <w:r w:rsidR="003628A7">
        <w:t xml:space="preserve">er Wandel </w:t>
      </w:r>
      <w:r w:rsidR="00777B0B">
        <w:t xml:space="preserve"> entspräche  den Staatszielbestimmungen des Grundgesetzes in Art. 20a (Naturschutz und Tierschutz). </w:t>
      </w:r>
      <w:r w:rsidR="00F95642">
        <w:t xml:space="preserve">In der Vergangenheit </w:t>
      </w:r>
      <w:r w:rsidR="001E438F">
        <w:t>wurden</w:t>
      </w:r>
      <w:r w:rsidR="00F95642">
        <w:t xml:space="preserve"> von der CSU</w:t>
      </w:r>
      <w:r>
        <w:t xml:space="preserve">, die das Ressort seit </w:t>
      </w:r>
      <w:r w:rsidR="00F95642">
        <w:t xml:space="preserve">langem </w:t>
      </w:r>
      <w:r>
        <w:t>führt</w:t>
      </w:r>
      <w:r w:rsidR="00F95642">
        <w:t>, keine Initiativen in diese Richtung unternommen</w:t>
      </w:r>
      <w:r w:rsidR="00D75F71">
        <w:t xml:space="preserve">. </w:t>
      </w:r>
      <w:r>
        <w:t xml:space="preserve">Das Landwirtschaftsgesetz </w:t>
      </w:r>
      <w:r w:rsidR="00777B0B">
        <w:t xml:space="preserve">des Bundes </w:t>
      </w:r>
      <w:r>
        <w:t>aus dem Jahre 1955</w:t>
      </w:r>
      <w:r w:rsidR="003628A7">
        <w:t xml:space="preserve"> ist</w:t>
      </w:r>
      <w:r>
        <w:t xml:space="preserve"> </w:t>
      </w:r>
      <w:r w:rsidR="00777B0B">
        <w:t xml:space="preserve">ein Anachronismus ohne echten Inhalt, </w:t>
      </w:r>
      <w:r w:rsidR="003628A7">
        <w:t xml:space="preserve">es </w:t>
      </w:r>
      <w:r w:rsidR="00777B0B">
        <w:t xml:space="preserve">bezeugt die Unfähigkeit und den </w:t>
      </w:r>
      <w:r w:rsidR="00A80665">
        <w:t>fehl</w:t>
      </w:r>
      <w:r w:rsidR="004137C4">
        <w:t>en</w:t>
      </w:r>
      <w:r w:rsidR="00A80665">
        <w:t>den</w:t>
      </w:r>
      <w:r w:rsidR="00777B0B">
        <w:t xml:space="preserve"> Willen, nachhaltige Landwirtschaft und die dazugehörigen Betreiberpflichten gesetzlich zu verankern.</w:t>
      </w:r>
    </w:p>
    <w:p w:rsidR="00C027C7" w:rsidRDefault="0096002C">
      <w:r w:rsidRPr="0096002C">
        <w:t>Die Schaffung eines "echten" Landwirtschaftsgesetzes, das Definitionen</w:t>
      </w:r>
      <w:r w:rsidR="00502F5A">
        <w:t xml:space="preserve">, Ziele </w:t>
      </w:r>
      <w:r w:rsidRPr="0096002C">
        <w:t xml:space="preserve"> und die Rahmenbedingungen für die künftige Landwirtschaftspolitik in Deutschland festlegt, wär</w:t>
      </w:r>
      <w:r w:rsidR="00C027C7">
        <w:t>e</w:t>
      </w:r>
      <w:r w:rsidR="00285974" w:rsidRPr="00285974">
        <w:t xml:space="preserve"> aus Sicht des Naturschutzes </w:t>
      </w:r>
      <w:r w:rsidRPr="0096002C">
        <w:t xml:space="preserve"> eines der wichtigsten Vorhaben der kommenden Legislaturperiode</w:t>
      </w:r>
      <w:r w:rsidR="000600ED">
        <w:t xml:space="preserve"> und drüber hinaus</w:t>
      </w:r>
      <w:r w:rsidRPr="0096002C">
        <w:t xml:space="preserve">. In diesem Gesetz wären (u.a.) die </w:t>
      </w:r>
      <w:r w:rsidR="00C027C7">
        <w:t>Mindestanforderungen</w:t>
      </w:r>
      <w:r w:rsidR="00947ADC">
        <w:t>, also die</w:t>
      </w:r>
      <w:r w:rsidR="00C027C7">
        <w:t xml:space="preserve"> </w:t>
      </w:r>
      <w:r w:rsidRPr="0096002C">
        <w:t xml:space="preserve">Betreiberpflichten der </w:t>
      </w:r>
      <w:r w:rsidR="000600ED">
        <w:t>l</w:t>
      </w:r>
      <w:r w:rsidRPr="0096002C">
        <w:t>andwirtschaft</w:t>
      </w:r>
      <w:r w:rsidR="000600ED">
        <w:t>lichen Nutzung</w:t>
      </w:r>
      <w:r w:rsidRPr="0096002C">
        <w:t xml:space="preserve"> festzulegen, die </w:t>
      </w:r>
      <w:r w:rsidR="00285974">
        <w:t xml:space="preserve">für jede Art von Landwirtschaft </w:t>
      </w:r>
      <w:r w:rsidR="00C027C7">
        <w:t xml:space="preserve">(auch) </w:t>
      </w:r>
      <w:r w:rsidR="00285974">
        <w:t>außerhalb der Schutzgebiete gelten sollen</w:t>
      </w:r>
      <w:r w:rsidR="004A70F3">
        <w:t xml:space="preserve">, damit die Biodiversität nicht weiter Schaden nimmt. </w:t>
      </w:r>
      <w:r w:rsidR="00285974">
        <w:t>Diese Betreiberpflichten sind dynamisch zu verstehen (wie die Betreiberpflichten im BImSchG</w:t>
      </w:r>
      <w:r w:rsidR="00F413C2">
        <w:t xml:space="preserve">, die sich am </w:t>
      </w:r>
      <w:r w:rsidR="004A70F3">
        <w:t xml:space="preserve">jeweiligen </w:t>
      </w:r>
      <w:r w:rsidR="00F413C2">
        <w:t>Stand der Technik orientieren</w:t>
      </w:r>
      <w:r w:rsidR="00285974">
        <w:t>)</w:t>
      </w:r>
      <w:r w:rsidR="00D75F71">
        <w:t>,</w:t>
      </w:r>
      <w:r w:rsidR="00285974">
        <w:t xml:space="preserve"> und im Gesetz</w:t>
      </w:r>
      <w:r w:rsidR="00D75F71">
        <w:t xml:space="preserve"> </w:t>
      </w:r>
      <w:r w:rsidR="00D75F71" w:rsidRPr="00D75F71">
        <w:t>(oder über entsprechende Verordnungsermächtigungen</w:t>
      </w:r>
      <w:r w:rsidR="00D75F71">
        <w:t xml:space="preserve"> in den Verordnungen</w:t>
      </w:r>
      <w:r w:rsidR="00D75F71" w:rsidRPr="00D75F71">
        <w:t>)</w:t>
      </w:r>
      <w:r w:rsidR="00285974">
        <w:t xml:space="preserve"> möglichst konkret  auszugestalten</w:t>
      </w:r>
      <w:r w:rsidR="00D75F71">
        <w:t xml:space="preserve">. </w:t>
      </w:r>
      <w:r w:rsidR="00285974">
        <w:t xml:space="preserve"> </w:t>
      </w:r>
      <w:r w:rsidR="00F413C2">
        <w:t xml:space="preserve">Bei diesen Anforderungen an die landwirtschaftliche Bodennutzung sind </w:t>
      </w:r>
      <w:r w:rsidR="00513909">
        <w:t xml:space="preserve">klare, </w:t>
      </w:r>
      <w:r w:rsidR="00F413C2">
        <w:t>nachprüfbare Ober- und Untergrenzen festzulegen.</w:t>
      </w:r>
      <w:r w:rsidR="00F413C2">
        <w:rPr>
          <w:rStyle w:val="Funotenzeichen"/>
        </w:rPr>
        <w:footnoteReference w:id="1"/>
      </w:r>
      <w:r w:rsidR="00F413C2">
        <w:t xml:space="preserve">  </w:t>
      </w:r>
      <w:r w:rsidR="00D75F71">
        <w:t xml:space="preserve">Das bezieht sich nicht nur auf die Verwendung von </w:t>
      </w:r>
      <w:r w:rsidR="00D838A5">
        <w:t xml:space="preserve">Gülle, anderen </w:t>
      </w:r>
      <w:r w:rsidR="00D75F71">
        <w:t xml:space="preserve">Düngemitteln </w:t>
      </w:r>
      <w:r w:rsidR="00B736EA">
        <w:t xml:space="preserve">oder Pflanzenschutzmittelns, sondern z.B. auch auf den Erosionsschutz, die Erhaltung von Grünland und die natürliche Ausstattung der Nutzflächen. </w:t>
      </w:r>
      <w:r w:rsidR="00285974">
        <w:t>Hierbei handelt es sich um Ordnungsrecht, das ohne Ausgleichzahlungen zwingend einzuhalten</w:t>
      </w:r>
      <w:r w:rsidR="00D838A5" w:rsidRPr="00D838A5">
        <w:t xml:space="preserve"> und mit Sanktionsmöglichkeiten auszustatten</w:t>
      </w:r>
      <w:r w:rsidR="00285974">
        <w:t xml:space="preserve"> ist.</w:t>
      </w:r>
      <w:r w:rsidR="00D75F71">
        <w:t xml:space="preserve"> </w:t>
      </w:r>
      <w:r w:rsidR="00285974">
        <w:t xml:space="preserve"> </w:t>
      </w:r>
      <w:r w:rsidR="00B736EA">
        <w:t>Die bestehenden Gesetze und Verordnungen (Düngegesetz, neue Düngeverordnung 2017, Stoffstromgesetz) sind in dieses neue System des Landwirtschaftsrechts zu integrieren</w:t>
      </w:r>
      <w:r w:rsidR="00736DD9">
        <w:t xml:space="preserve">. Soweit sie schon brauchbare Ansätze aufweisen, sind diese </w:t>
      </w:r>
      <w:r w:rsidR="00DE2655">
        <w:t>auszubauen</w:t>
      </w:r>
      <w:r w:rsidR="00B736EA">
        <w:t xml:space="preserve">. </w:t>
      </w:r>
      <w:r w:rsidR="00285974">
        <w:t xml:space="preserve">Die Betreiberpflichten sollen die </w:t>
      </w:r>
      <w:r w:rsidRPr="0096002C">
        <w:t xml:space="preserve"> weitgehend unwirksame "gute fachliche Praxis" aus dem BNatSchG ablösen</w:t>
      </w:r>
      <w:r w:rsidR="00285974">
        <w:t xml:space="preserve">. </w:t>
      </w:r>
      <w:r w:rsidR="000600ED">
        <w:t xml:space="preserve">Sie können ohne weiteres so ausgestaltet werden, dass sie verfassungsrechtlich unbedenklich sind und die </w:t>
      </w:r>
      <w:r w:rsidR="009B35FD">
        <w:t xml:space="preserve">Sozial- oder </w:t>
      </w:r>
      <w:r w:rsidR="000600ED">
        <w:t xml:space="preserve">„Ökologiepflichtigkeit“ des Eigentums zum Ausdruck bringen, wie dies Art. 14 Abs. 2 </w:t>
      </w:r>
      <w:r w:rsidR="00DA1818">
        <w:t>des Grundgesetzes</w:t>
      </w:r>
      <w:r w:rsidR="000600ED">
        <w:t xml:space="preserve"> festlegt. </w:t>
      </w:r>
      <w:r w:rsidR="00285974">
        <w:t>Betrachtet man die gegenwärtigen Einzel</w:t>
      </w:r>
      <w:r w:rsidR="000600ED">
        <w:t>vorschriften</w:t>
      </w:r>
      <w:r w:rsidR="00285974">
        <w:t xml:space="preserve"> zur „guten fachlichen Praxis“ in § 5 </w:t>
      </w:r>
      <w:r w:rsidR="00513909">
        <w:t>Bundesnaturschutzgesetz (</w:t>
      </w:r>
      <w:r w:rsidR="00285974">
        <w:t>BNatSchG</w:t>
      </w:r>
      <w:r w:rsidR="00513909">
        <w:t>)</w:t>
      </w:r>
      <w:r w:rsidR="00285974">
        <w:t xml:space="preserve">, so sind die Vorschriften unpräzise, </w:t>
      </w:r>
      <w:r w:rsidR="000600ED">
        <w:t xml:space="preserve">teilweise </w:t>
      </w:r>
      <w:r w:rsidR="00285974">
        <w:t xml:space="preserve">nicht vollziehbar und </w:t>
      </w:r>
      <w:r w:rsidR="00D838A5">
        <w:t xml:space="preserve">überwiegend </w:t>
      </w:r>
      <w:r w:rsidR="00285974">
        <w:t>auch nicht naturschutzbezogen.</w:t>
      </w:r>
      <w:r w:rsidR="00F413C2">
        <w:t xml:space="preserve"> Ausgerechnet da</w:t>
      </w:r>
      <w:r w:rsidR="000600ED">
        <w:t>s</w:t>
      </w:r>
      <w:r w:rsidR="00F413C2">
        <w:t xml:space="preserve"> in § 5 Abs. 4 Nr. 5 BNatSchG enthaltene Gebot der Grünlanderhaltung, das einigermaßen konkret  und naturschutzfachlich bedeutungsvoll</w:t>
      </w:r>
      <w:r w:rsidR="00FA663C">
        <w:t xml:space="preserve"> ist</w:t>
      </w:r>
      <w:r w:rsidR="00F413C2">
        <w:t xml:space="preserve">, ist jetzt vom Bundesverwaltungsgericht „gekippt“ worden, weil die Vorschrift nur Leitlinien und keine </w:t>
      </w:r>
      <w:r w:rsidR="00F413C2">
        <w:lastRenderedPageBreak/>
        <w:t xml:space="preserve">verbindlichen </w:t>
      </w:r>
      <w:proofErr w:type="spellStart"/>
      <w:r w:rsidR="00F413C2">
        <w:t>Ge</w:t>
      </w:r>
      <w:proofErr w:type="spellEnd"/>
      <w:r w:rsidR="00F413C2">
        <w:t>- und Verbote enthalte</w:t>
      </w:r>
      <w:r w:rsidR="00963D2B">
        <w:t>.</w:t>
      </w:r>
      <w:r w:rsidR="00F413C2">
        <w:rPr>
          <w:rStyle w:val="Funotenzeichen"/>
        </w:rPr>
        <w:footnoteReference w:id="2"/>
      </w:r>
      <w:r w:rsidR="00F413C2">
        <w:t xml:space="preserve"> </w:t>
      </w:r>
      <w:r w:rsidR="00963D2B">
        <w:t>Ein Paradigmenwechsel ist also unumgänglich</w:t>
      </w:r>
      <w:r w:rsidR="000600ED">
        <w:t xml:space="preserve">, will man nicht in Kauf nehmen, dass künftig rücksichtsloser Raubbau an der Natur die Landwirtschaft kennzeichnet. Eine derartige Landwirtschaft </w:t>
      </w:r>
      <w:r w:rsidR="00963D2B">
        <w:t xml:space="preserve"> </w:t>
      </w:r>
      <w:r w:rsidR="000600ED">
        <w:t xml:space="preserve">zerstört auch den ländlichen Raum und macht die Einwohner in agrarisch geprägten Bundesländern </w:t>
      </w:r>
      <w:r w:rsidR="005E273A">
        <w:t xml:space="preserve">heimatlos. Bei der Umsetzung des Projekts </w:t>
      </w:r>
      <w:r w:rsidR="00963D2B">
        <w:t xml:space="preserve">sollte </w:t>
      </w:r>
      <w:r w:rsidR="005E273A">
        <w:t xml:space="preserve">von vornherein </w:t>
      </w:r>
      <w:r w:rsidR="00963D2B">
        <w:t>der systematisch richtige Ort für die Verankerung der obligatorischen Betreiberpflichten, nämlich das neue Landwirtschaftsgesetz</w:t>
      </w:r>
      <w:r w:rsidR="00483932">
        <w:t>,</w:t>
      </w:r>
      <w:r w:rsidR="00963D2B">
        <w:t xml:space="preserve"> gewählt werden. Dies hätte auch den Vorteil, dass die Länder keine abweichenden Regelungen treffen könnten, weil Art. 72 Abs. 3 Nr. 2 GG nur für „den Naturschutz und die Landschaftspflege“ gilt. </w:t>
      </w:r>
      <w:r w:rsidR="00C027C7">
        <w:t xml:space="preserve">Damit wäre eine klare Grenze gezogen. </w:t>
      </w:r>
    </w:p>
    <w:p w:rsidR="008B45C9" w:rsidRDefault="00C027C7">
      <w:r>
        <w:t xml:space="preserve">Weitergehende Anforderungen können </w:t>
      </w:r>
      <w:r w:rsidR="005C43BF">
        <w:t xml:space="preserve">(und müssen) </w:t>
      </w:r>
      <w:r>
        <w:t xml:space="preserve">in Schutzgebieten gestellt, </w:t>
      </w:r>
      <w:r w:rsidR="005C43BF">
        <w:t xml:space="preserve">sie können </w:t>
      </w:r>
      <w:r>
        <w:t xml:space="preserve">aber  </w:t>
      </w:r>
      <w:r w:rsidR="009B35FD">
        <w:t xml:space="preserve">vor allem </w:t>
      </w:r>
      <w:r>
        <w:t xml:space="preserve">gefördert werden. </w:t>
      </w:r>
      <w:r w:rsidR="00963D2B">
        <w:t xml:space="preserve">Im neuen Landwirtschaftsgesetz </w:t>
      </w:r>
      <w:r>
        <w:t>sollte</w:t>
      </w:r>
      <w:r w:rsidR="00963D2B">
        <w:t xml:space="preserve"> </w:t>
      </w:r>
      <w:r w:rsidR="0096002C" w:rsidRPr="0096002C">
        <w:t xml:space="preserve"> auch geregelt werden, welche besonderen </w:t>
      </w:r>
      <w:r w:rsidR="0096002C" w:rsidRPr="009B35FD">
        <w:t xml:space="preserve">Formen der Landwirtschaft wegen ihres Nutzens für das Gemeinwohl </w:t>
      </w:r>
      <w:r w:rsidR="003338F2">
        <w:t xml:space="preserve">dem Grunde nach </w:t>
      </w:r>
      <w:r w:rsidR="0096002C" w:rsidRPr="009B35FD">
        <w:t>förderungsfähig sind und welche</w:t>
      </w:r>
      <w:r w:rsidR="0096002C" w:rsidRPr="0096002C">
        <w:t xml:space="preserve"> (wegen ihrer schädlichen externen Effekte) gerade nicht.</w:t>
      </w:r>
      <w:r w:rsidR="008B45C9" w:rsidRPr="008B45C9">
        <w:t xml:space="preserve"> Preisspekulationen und Eigentumskonzentration von landwirtschaftlich genutzten Flächen sind ein zunehmendes Problem in der EU</w:t>
      </w:r>
      <w:r w:rsidR="00513909">
        <w:t>. Auch in Deutschland</w:t>
      </w:r>
      <w:r w:rsidR="008B45C9" w:rsidRPr="008B45C9">
        <w:t>. Auch hier sind Maßnahmen der Mitgliedstaaten rechtlich zulässig und erforderlich.</w:t>
      </w:r>
      <w:r w:rsidR="0096002C" w:rsidRPr="0096002C">
        <w:t xml:space="preserve"> </w:t>
      </w:r>
      <w:r w:rsidR="005C43BF">
        <w:t xml:space="preserve">Die Größe </w:t>
      </w:r>
      <w:r w:rsidR="008B45C9">
        <w:t xml:space="preserve">der Betriebe </w:t>
      </w:r>
      <w:r w:rsidR="005C43BF">
        <w:t xml:space="preserve">ist dabei kein zwingend </w:t>
      </w:r>
      <w:r w:rsidR="008B45C9">
        <w:t>negativer</w:t>
      </w:r>
      <w:r w:rsidR="009B35FD">
        <w:t xml:space="preserve"> </w:t>
      </w:r>
      <w:r w:rsidR="005C43BF">
        <w:t>Faktor</w:t>
      </w:r>
      <w:r w:rsidR="008B45C9">
        <w:t xml:space="preserve"> für biodiversitätserhaltende Landwirtschaft</w:t>
      </w:r>
      <w:r w:rsidR="005C43BF">
        <w:t>, aber es</w:t>
      </w:r>
      <w:r w:rsidR="005E273A">
        <w:t xml:space="preserve"> sollten  auch </w:t>
      </w:r>
      <w:r w:rsidR="003338F2">
        <w:t xml:space="preserve">besondere </w:t>
      </w:r>
      <w:r w:rsidR="005E273A">
        <w:t xml:space="preserve">Formen der Landwirtschaft, z.B. Familienbetriebe, der ökologische Landbau, die Imkerei, Schäferei oder die Mutterkuhhaltung eine </w:t>
      </w:r>
      <w:r w:rsidR="008B45C9">
        <w:t xml:space="preserve">gesetzliche </w:t>
      </w:r>
      <w:r w:rsidR="005E273A">
        <w:t xml:space="preserve">Bestandsgarantie erhalten, </w:t>
      </w:r>
      <w:r w:rsidR="005C43BF">
        <w:t>und</w:t>
      </w:r>
      <w:r w:rsidR="005E273A">
        <w:t xml:space="preserve"> auch alternative Formen der Landwirtschaft </w:t>
      </w:r>
      <w:r w:rsidR="00513909">
        <w:t xml:space="preserve">ausdrücklich </w:t>
      </w:r>
      <w:r w:rsidR="005C43BF" w:rsidRPr="005C43BF">
        <w:t>zugelassen werden</w:t>
      </w:r>
      <w:r w:rsidR="008B45C9">
        <w:t>. Dazu gehören auch klein- und</w:t>
      </w:r>
      <w:r w:rsidR="00496F56">
        <w:t xml:space="preserve"> großflächige Landschaftspflegemaßnahmen</w:t>
      </w:r>
      <w:r w:rsidR="008B45C9">
        <w:t>, die</w:t>
      </w:r>
      <w:r w:rsidR="00496F56">
        <w:t xml:space="preserve"> </w:t>
      </w:r>
      <w:r w:rsidR="005C43BF">
        <w:t>Schaffung und Wiederherstellung vernetzter Biotopstrukturen, die nicht (oder nur am Rande) der Lebensmittel- oder Futtermittelerzeugung</w:t>
      </w:r>
      <w:r w:rsidR="003338F2">
        <w:t xml:space="preserve"> dienen</w:t>
      </w:r>
      <w:r w:rsidR="005C43BF">
        <w:t xml:space="preserve">, sondern in erster Linie dem Naturgenuss und der Bereicherung </w:t>
      </w:r>
      <w:r w:rsidR="009B35FD">
        <w:t xml:space="preserve">der Erlebniswelt </w:t>
      </w:r>
      <w:r w:rsidR="005C43BF">
        <w:t xml:space="preserve">gerade auch </w:t>
      </w:r>
      <w:r w:rsidR="009B35FD">
        <w:t>von Kindern und Jugendlichen</w:t>
      </w:r>
      <w:r w:rsidR="003338F2">
        <w:t>.</w:t>
      </w:r>
      <w:r w:rsidR="005E273A">
        <w:t xml:space="preserve"> </w:t>
      </w:r>
      <w:r w:rsidR="00963D2B">
        <w:t xml:space="preserve">Die Kompetenz </w:t>
      </w:r>
      <w:r w:rsidR="005E273A">
        <w:t xml:space="preserve">für die Förderung </w:t>
      </w:r>
      <w:r w:rsidR="009B35FD">
        <w:t xml:space="preserve">solcher </w:t>
      </w:r>
      <w:r w:rsidR="005E273A">
        <w:t xml:space="preserve">nachhaltiger </w:t>
      </w:r>
      <w:r w:rsidR="009B35FD">
        <w:t>und biodiversitätserhaltender L</w:t>
      </w:r>
      <w:r w:rsidR="005E273A">
        <w:t xml:space="preserve">andwirtschaft </w:t>
      </w:r>
      <w:r w:rsidR="00963D2B">
        <w:t xml:space="preserve"> hat der Bund gemäß Art. 74 </w:t>
      </w:r>
      <w:r w:rsidR="00151F49">
        <w:t xml:space="preserve">Abs. 1 </w:t>
      </w:r>
      <w:r w:rsidR="00963D2B">
        <w:t xml:space="preserve">Nr. </w:t>
      </w:r>
      <w:r w:rsidR="00151F49">
        <w:t xml:space="preserve">17 GG („Förderung der land- und forstwirtschaftlichen Erzeugung“); für den Tier- und Pflanzenschutz ergibt sich die Kompetenz aus Art. 74 Abs. 1 Nr. 20). </w:t>
      </w:r>
      <w:r w:rsidR="00347159">
        <w:t xml:space="preserve">Bei der Förderungsschiene sind die anstehenden Verhandlungen zur </w:t>
      </w:r>
      <w:r w:rsidR="009B35FD">
        <w:t xml:space="preserve">neuen </w:t>
      </w:r>
      <w:r w:rsidR="00347159">
        <w:t xml:space="preserve">gemeinschaftlichen Agrarpolitik (GAP) mit zu bedenken. Die „erste Säule“ der Förderung </w:t>
      </w:r>
      <w:r w:rsidR="00E92DA3">
        <w:t xml:space="preserve">(Grundförderung nach Flächengröße) </w:t>
      </w:r>
      <w:r w:rsidR="00347159">
        <w:t>muss abgeschafft</w:t>
      </w:r>
      <w:r w:rsidR="005C43BF">
        <w:t xml:space="preserve"> werden</w:t>
      </w:r>
      <w:r w:rsidR="00347159">
        <w:t xml:space="preserve">, </w:t>
      </w:r>
      <w:r w:rsidR="005C43BF">
        <w:t xml:space="preserve">weil </w:t>
      </w:r>
      <w:r w:rsidR="003F5457">
        <w:t>sie in einen Fremdkörper im Wirtschaftsleben darstellt</w:t>
      </w:r>
      <w:r w:rsidR="00EA226D">
        <w:t xml:space="preserve">, </w:t>
      </w:r>
      <w:r w:rsidR="003F5457">
        <w:t>damit schon als solche keinerlei Rechtfertigung hat</w:t>
      </w:r>
      <w:r w:rsidR="00205944">
        <w:t>,</w:t>
      </w:r>
      <w:r w:rsidR="003F5457">
        <w:t xml:space="preserve"> und auch </w:t>
      </w:r>
      <w:r w:rsidR="005C43BF">
        <w:t xml:space="preserve">eine nicht nachhaltige und </w:t>
      </w:r>
      <w:r w:rsidR="0062080B">
        <w:t xml:space="preserve">tendenziell </w:t>
      </w:r>
      <w:r w:rsidR="005C43BF">
        <w:t xml:space="preserve">naturzerstörerische </w:t>
      </w:r>
      <w:r w:rsidR="0062080B">
        <w:t xml:space="preserve">Nutzung </w:t>
      </w:r>
      <w:r w:rsidR="00205944">
        <w:t>begünstigt</w:t>
      </w:r>
      <w:r w:rsidR="003F5457">
        <w:t xml:space="preserve">, die </w:t>
      </w:r>
      <w:r w:rsidR="0062080B">
        <w:t>nicht subventioniert werden darf</w:t>
      </w:r>
      <w:r w:rsidR="005B60B9">
        <w:t xml:space="preserve"> („perverse </w:t>
      </w:r>
      <w:proofErr w:type="spellStart"/>
      <w:r w:rsidR="005B60B9">
        <w:t>subsidies</w:t>
      </w:r>
      <w:proofErr w:type="spellEnd"/>
      <w:r w:rsidR="005B60B9">
        <w:t>“)</w:t>
      </w:r>
      <w:r w:rsidR="0062080B">
        <w:t xml:space="preserve">. </w:t>
      </w:r>
      <w:r w:rsidR="00205944">
        <w:t>D</w:t>
      </w:r>
      <w:r w:rsidR="005B60B9">
        <w:t xml:space="preserve">er Steuerzahler </w:t>
      </w:r>
      <w:r w:rsidR="009B35FD">
        <w:t>bringt</w:t>
      </w:r>
      <w:r w:rsidR="005B60B9">
        <w:t xml:space="preserve"> hierfür kein Verständnis </w:t>
      </w:r>
      <w:r w:rsidR="009B35FD">
        <w:t>mehr auf.</w:t>
      </w:r>
      <w:r w:rsidR="0062080B">
        <w:t xml:space="preserve"> </w:t>
      </w:r>
      <w:r w:rsidR="00205944">
        <w:t xml:space="preserve">Die Erste Säule soll in vollem Umfang in ein Honorierungssystem für nachprüfbare ökologische Leistungen </w:t>
      </w:r>
      <w:r w:rsidR="008B45C9">
        <w:t xml:space="preserve">der Landwirte </w:t>
      </w:r>
      <w:r w:rsidR="00205944">
        <w:t xml:space="preserve">umgewandelt werden. Diese Förderungen können dann </w:t>
      </w:r>
      <w:r w:rsidR="00E92DA3">
        <w:t xml:space="preserve"> trotz </w:t>
      </w:r>
      <w:proofErr w:type="spellStart"/>
      <w:r w:rsidR="00E92DA3">
        <w:t>Brexit</w:t>
      </w:r>
      <w:proofErr w:type="spellEnd"/>
      <w:r w:rsidR="00E92DA3">
        <w:t xml:space="preserve"> gut ausgestattet werden</w:t>
      </w:r>
      <w:r w:rsidR="00205944">
        <w:t>.</w:t>
      </w:r>
      <w:r w:rsidR="00347159">
        <w:t xml:space="preserve"> </w:t>
      </w:r>
      <w:r w:rsidR="003F71BD">
        <w:t>I</w:t>
      </w:r>
      <w:r w:rsidR="001E438F">
        <w:t>n</w:t>
      </w:r>
      <w:r w:rsidR="003F71BD">
        <w:t>sgesamt</w:t>
      </w:r>
      <w:r w:rsidR="0062080B">
        <w:t xml:space="preserve"> sollen die Landwirte</w:t>
      </w:r>
      <w:r w:rsidR="00126C9E">
        <w:t xml:space="preserve"> selbst </w:t>
      </w:r>
      <w:r w:rsidR="0062080B">
        <w:t xml:space="preserve">entscheiden können, ob sie an den künftigen Förderprogrammen teilnehmen und dafür </w:t>
      </w:r>
      <w:r w:rsidR="005B60B9">
        <w:t xml:space="preserve">angemessen </w:t>
      </w:r>
      <w:r w:rsidR="0062080B">
        <w:t>honoriert werden</w:t>
      </w:r>
      <w:r w:rsidR="003F71BD">
        <w:t>,</w:t>
      </w:r>
      <w:r w:rsidR="0062080B">
        <w:t xml:space="preserve"> oder ob sie </w:t>
      </w:r>
      <w:r w:rsidR="005B60B9">
        <w:t xml:space="preserve">auf die „marktwirtschaftliche Karte“ setzen. </w:t>
      </w:r>
      <w:r w:rsidR="009B35FD">
        <w:t>Letztlich</w:t>
      </w:r>
      <w:r w:rsidR="005B60B9">
        <w:t xml:space="preserve"> sind die Gegebenheiten des einzelnen Betriebes maßgeblich.</w:t>
      </w:r>
      <w:r w:rsidR="0062080B">
        <w:t xml:space="preserve"> </w:t>
      </w:r>
      <w:r w:rsidR="00347159">
        <w:t>Dies</w:t>
      </w:r>
      <w:r w:rsidR="005B60B9">
        <w:t xml:space="preserve">e Umstrukturierung </w:t>
      </w:r>
      <w:r w:rsidR="00347159">
        <w:t xml:space="preserve"> erfordert sicherlich Übergangslösungen</w:t>
      </w:r>
      <w:r w:rsidR="005E273A">
        <w:t xml:space="preserve">, aber schon </w:t>
      </w:r>
      <w:r w:rsidR="009B35FD">
        <w:t>jetzt</w:t>
      </w:r>
      <w:r w:rsidR="005E273A">
        <w:t xml:space="preserve"> eine </w:t>
      </w:r>
      <w:r w:rsidR="005B60B9">
        <w:t>Weichenstellung</w:t>
      </w:r>
      <w:r w:rsidR="009B35FD">
        <w:t xml:space="preserve"> und ein </w:t>
      </w:r>
      <w:r w:rsidR="00A501AD">
        <w:t xml:space="preserve">deutliches </w:t>
      </w:r>
      <w:r w:rsidR="009B35FD">
        <w:t>Signal</w:t>
      </w:r>
      <w:r w:rsidR="005B60B9">
        <w:t>.</w:t>
      </w:r>
      <w:r w:rsidR="00B32EF4">
        <w:t xml:space="preserve"> </w:t>
      </w:r>
    </w:p>
    <w:p w:rsidR="009C14A0" w:rsidRDefault="004C7EEA">
      <w:r w:rsidRPr="004C7EEA">
        <w:t xml:space="preserve">Es ist zu erwarten, dass dem „Projekt Landwirtschaftsgesetz“ </w:t>
      </w:r>
      <w:r w:rsidR="00483932">
        <w:t xml:space="preserve">im politischen Raum und von der Agrarlobby </w:t>
      </w:r>
      <w:r w:rsidR="004D0818" w:rsidRPr="004C7EEA">
        <w:t>kompetenzielle</w:t>
      </w:r>
      <w:r w:rsidRPr="004C7EEA">
        <w:t xml:space="preserve"> Bedenken entgegengehalten werden</w:t>
      </w:r>
      <w:r>
        <w:t xml:space="preserve">, sowohl auf nationaler Ebene </w:t>
      </w:r>
      <w:r w:rsidR="00486855">
        <w:t xml:space="preserve">(Bund/Länder) </w:t>
      </w:r>
      <w:r>
        <w:t xml:space="preserve">als auch im Verhältnis zur EU.  Diese Bedenken </w:t>
      </w:r>
      <w:r w:rsidR="004D0818">
        <w:t xml:space="preserve">tragen nicht und können durch den </w:t>
      </w:r>
      <w:r w:rsidR="004D06D9">
        <w:t xml:space="preserve">Deutschen Naturschutzrechtstag durch </w:t>
      </w:r>
      <w:r w:rsidR="004D0818">
        <w:t xml:space="preserve"> Rechtsgutachten ausgeräumt werden. </w:t>
      </w:r>
      <w:r w:rsidR="009C14A0">
        <w:t xml:space="preserve">Die Situation ist </w:t>
      </w:r>
      <w:r w:rsidR="009C14A0">
        <w:lastRenderedPageBreak/>
        <w:t>ähnlich wie seinerzeit bei</w:t>
      </w:r>
      <w:r w:rsidR="00D838A5">
        <w:t xml:space="preserve"> der Schaffung des </w:t>
      </w:r>
      <w:r w:rsidR="009C14A0">
        <w:t>Bundesbodenschutzgesetz</w:t>
      </w:r>
      <w:r w:rsidR="00D838A5">
        <w:t>es</w:t>
      </w:r>
      <w:r w:rsidR="009C14A0">
        <w:t>.</w:t>
      </w:r>
      <w:r w:rsidR="00D838A5">
        <w:rPr>
          <w:rStyle w:val="Funotenzeichen"/>
        </w:rPr>
        <w:footnoteReference w:id="3"/>
      </w:r>
      <w:r w:rsidR="009C14A0">
        <w:t xml:space="preserve"> </w:t>
      </w:r>
      <w:r w:rsidR="004D0818">
        <w:t>Inhaltlich ist das Projekt sehr anspruchsvoll, aber wegen seiner Bedeutung</w:t>
      </w:r>
      <w:r w:rsidR="00483932">
        <w:t xml:space="preserve"> für den Biodiversitäts- und Gewässerschutz</w:t>
      </w:r>
      <w:r w:rsidR="004D0818">
        <w:t xml:space="preserve">, die dem Klimaschutz kaum nachsteht,  </w:t>
      </w:r>
      <w:r w:rsidR="009C14A0">
        <w:t>unverzichtbar.</w:t>
      </w:r>
      <w:r w:rsidRPr="004C7EEA">
        <w:t xml:space="preserve"> </w:t>
      </w:r>
      <w:r w:rsidR="005B60B9" w:rsidRPr="004C7EEA">
        <w:t>D</w:t>
      </w:r>
      <w:r w:rsidR="00347159" w:rsidRPr="004C7EEA">
        <w:t>er D</w:t>
      </w:r>
      <w:r w:rsidR="001E438F">
        <w:t xml:space="preserve">NRT </w:t>
      </w:r>
      <w:r w:rsidR="00347159" w:rsidRPr="004C7EEA">
        <w:t>wird in Kooperation mit dem U</w:t>
      </w:r>
      <w:r w:rsidR="0058677B">
        <w:t>F</w:t>
      </w:r>
      <w:r w:rsidR="00347159" w:rsidRPr="004C7EEA">
        <w:t xml:space="preserve">Z </w:t>
      </w:r>
      <w:r w:rsidR="001E438F">
        <w:t>und der Universität Leipzig</w:t>
      </w:r>
      <w:r w:rsidR="00347159" w:rsidRPr="004C7EEA">
        <w:t xml:space="preserve"> </w:t>
      </w:r>
      <w:r w:rsidR="00513909">
        <w:t>am 25/26.</w:t>
      </w:r>
      <w:r w:rsidR="00347159" w:rsidRPr="004C7EEA">
        <w:t xml:space="preserve"> </w:t>
      </w:r>
      <w:r w:rsidR="0058677B">
        <w:t>April</w:t>
      </w:r>
      <w:r w:rsidR="00347159" w:rsidRPr="004C7EEA">
        <w:t xml:space="preserve"> 2018 eine wissenschaftliche Tagung zu „Naturschutz und Landwirtschaft“ durchführen [siehe Programm</w:t>
      </w:r>
      <w:r w:rsidR="001E438F">
        <w:t>).</w:t>
      </w:r>
      <w:r w:rsidR="00347159" w:rsidRPr="004C7EEA">
        <w:t xml:space="preserve"> Hierbei </w:t>
      </w:r>
      <w:r w:rsidR="00B32EF4" w:rsidRPr="004C7EEA">
        <w:t>wird</w:t>
      </w:r>
      <w:r w:rsidR="00347159" w:rsidRPr="004C7EEA">
        <w:t xml:space="preserve"> </w:t>
      </w:r>
      <w:r w:rsidR="00B32EF4" w:rsidRPr="004C7EEA">
        <w:t>eine Reihe von</w:t>
      </w:r>
      <w:r w:rsidR="00B32EF4">
        <w:t xml:space="preserve"> Problemlösungen erörtert. </w:t>
      </w:r>
      <w:r w:rsidR="000C2BBF">
        <w:t xml:space="preserve">Es wäre </w:t>
      </w:r>
      <w:r w:rsidR="000F68D1">
        <w:t>denkbar</w:t>
      </w:r>
      <w:r w:rsidR="000C2BBF">
        <w:t xml:space="preserve">, die Tagung um </w:t>
      </w:r>
      <w:r w:rsidR="000F68D1">
        <w:t xml:space="preserve">weitere </w:t>
      </w:r>
      <w:r w:rsidR="000C2BBF">
        <w:t xml:space="preserve">aktuelle Aspekte zu ergänzen, wenn sich </w:t>
      </w:r>
      <w:r w:rsidR="00486855">
        <w:t>eine Chance der Verwirklichung</w:t>
      </w:r>
      <w:r w:rsidR="000F68D1">
        <w:t xml:space="preserve"> </w:t>
      </w:r>
      <w:r w:rsidR="000C2BBF">
        <w:t>aus einer Koalitionsvereinbarung erg</w:t>
      </w:r>
      <w:r w:rsidR="00486855">
        <w:t>äbe</w:t>
      </w:r>
      <w:r w:rsidR="000C2BBF">
        <w:t xml:space="preserve">. </w:t>
      </w:r>
    </w:p>
    <w:p w:rsidR="000C2BBF" w:rsidRDefault="000C2BBF"/>
    <w:p w:rsidR="001139D0" w:rsidRDefault="001139D0">
      <w:r>
        <w:t>Rostock</w:t>
      </w:r>
      <w:r w:rsidR="009C14A0">
        <w:t xml:space="preserve">, den </w:t>
      </w:r>
      <w:r w:rsidR="002E5FA3">
        <w:t>30</w:t>
      </w:r>
      <w:r w:rsidR="001E438F">
        <w:t>.01.</w:t>
      </w:r>
      <w:r w:rsidR="009C14A0">
        <w:t>201</w:t>
      </w:r>
      <w:r w:rsidR="001E438F">
        <w:t>8</w:t>
      </w:r>
      <w:r w:rsidR="009C14A0">
        <w:tab/>
      </w:r>
      <w:r w:rsidR="009C14A0">
        <w:tab/>
      </w:r>
      <w:r w:rsidR="009C14A0">
        <w:tab/>
      </w:r>
      <w:r w:rsidR="009C14A0">
        <w:tab/>
        <w:t>Prof. Dr. Detlef Czybulka</w:t>
      </w:r>
    </w:p>
    <w:p w:rsidR="00D44C57" w:rsidRDefault="001139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Vorsitzender DNRT e.V.</w:t>
      </w:r>
      <w:r>
        <w:tab/>
      </w:r>
      <w:r w:rsidR="009C14A0">
        <w:t xml:space="preserve"> </w:t>
      </w:r>
    </w:p>
    <w:sectPr w:rsidR="00D44C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8F" w:rsidRDefault="009E6F8F" w:rsidP="00777B0B">
      <w:pPr>
        <w:spacing w:after="0" w:line="240" w:lineRule="auto"/>
      </w:pPr>
      <w:r>
        <w:separator/>
      </w:r>
    </w:p>
  </w:endnote>
  <w:endnote w:type="continuationSeparator" w:id="0">
    <w:p w:rsidR="009E6F8F" w:rsidRDefault="009E6F8F" w:rsidP="0077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8F" w:rsidRDefault="009E6F8F" w:rsidP="00777B0B">
      <w:pPr>
        <w:spacing w:after="0" w:line="240" w:lineRule="auto"/>
      </w:pPr>
      <w:r>
        <w:separator/>
      </w:r>
    </w:p>
  </w:footnote>
  <w:footnote w:type="continuationSeparator" w:id="0">
    <w:p w:rsidR="009E6F8F" w:rsidRDefault="009E6F8F" w:rsidP="00777B0B">
      <w:pPr>
        <w:spacing w:after="0" w:line="240" w:lineRule="auto"/>
      </w:pPr>
      <w:r>
        <w:continuationSeparator/>
      </w:r>
    </w:p>
  </w:footnote>
  <w:footnote w:id="1">
    <w:p w:rsidR="00F413C2" w:rsidRDefault="00F413C2">
      <w:pPr>
        <w:pStyle w:val="Funotentext"/>
      </w:pPr>
      <w:r>
        <w:rPr>
          <w:rStyle w:val="Funotenzeichen"/>
        </w:rPr>
        <w:footnoteRef/>
      </w:r>
      <w:r>
        <w:t xml:space="preserve"> Vgl. auch Möckel, ZUR 2017, S. 195, 197</w:t>
      </w:r>
    </w:p>
  </w:footnote>
  <w:footnote w:id="2">
    <w:p w:rsidR="00F413C2" w:rsidRDefault="00F413C2">
      <w:pPr>
        <w:pStyle w:val="Funotentext"/>
      </w:pPr>
      <w:r>
        <w:rPr>
          <w:rStyle w:val="Funotenzeichen"/>
        </w:rPr>
        <w:footnoteRef/>
      </w:r>
      <w:r>
        <w:t xml:space="preserve"> BVerwG Urteil vom 1.9.2016 – 4 C </w:t>
      </w:r>
      <w:r w:rsidR="00963D2B">
        <w:t xml:space="preserve">4.15 </w:t>
      </w:r>
    </w:p>
  </w:footnote>
  <w:footnote w:id="3">
    <w:p w:rsidR="00D838A5" w:rsidRDefault="00D838A5">
      <w:pPr>
        <w:pStyle w:val="Funotentext"/>
      </w:pPr>
      <w:r>
        <w:rPr>
          <w:rStyle w:val="Funotenzeichen"/>
        </w:rPr>
        <w:footnoteRef/>
      </w:r>
      <w:r>
        <w:t xml:space="preserve"> Auch dieses erfüllt allerdings bisher kaum die Anforderungen</w:t>
      </w:r>
      <w:r w:rsidR="00483932">
        <w:t xml:space="preserve">, auch weil es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2C"/>
    <w:rsid w:val="00024553"/>
    <w:rsid w:val="0005662D"/>
    <w:rsid w:val="000600ED"/>
    <w:rsid w:val="000C2BBF"/>
    <w:rsid w:val="000F68D1"/>
    <w:rsid w:val="001139D0"/>
    <w:rsid w:val="00126C9E"/>
    <w:rsid w:val="00151F49"/>
    <w:rsid w:val="001A4AE7"/>
    <w:rsid w:val="001E438F"/>
    <w:rsid w:val="001F1C80"/>
    <w:rsid w:val="00205944"/>
    <w:rsid w:val="00285974"/>
    <w:rsid w:val="002D0F4F"/>
    <w:rsid w:val="002E5FA3"/>
    <w:rsid w:val="003338F2"/>
    <w:rsid w:val="00347159"/>
    <w:rsid w:val="003628A7"/>
    <w:rsid w:val="003D22B7"/>
    <w:rsid w:val="003F5457"/>
    <w:rsid w:val="003F71BD"/>
    <w:rsid w:val="004137C4"/>
    <w:rsid w:val="00463A95"/>
    <w:rsid w:val="00481C67"/>
    <w:rsid w:val="00483932"/>
    <w:rsid w:val="00486855"/>
    <w:rsid w:val="00496F56"/>
    <w:rsid w:val="004A70F3"/>
    <w:rsid w:val="004C7EEA"/>
    <w:rsid w:val="004D06D9"/>
    <w:rsid w:val="004D0818"/>
    <w:rsid w:val="00502F5A"/>
    <w:rsid w:val="00513909"/>
    <w:rsid w:val="0058677B"/>
    <w:rsid w:val="005B60B9"/>
    <w:rsid w:val="005C43BF"/>
    <w:rsid w:val="005E273A"/>
    <w:rsid w:val="0062080B"/>
    <w:rsid w:val="006D4553"/>
    <w:rsid w:val="00736DD9"/>
    <w:rsid w:val="00777B0B"/>
    <w:rsid w:val="008B45C9"/>
    <w:rsid w:val="008E5E7D"/>
    <w:rsid w:val="00947ADC"/>
    <w:rsid w:val="0096002C"/>
    <w:rsid w:val="00963D2B"/>
    <w:rsid w:val="009B35FD"/>
    <w:rsid w:val="009C14A0"/>
    <w:rsid w:val="009E6F8F"/>
    <w:rsid w:val="00A501AD"/>
    <w:rsid w:val="00A800E9"/>
    <w:rsid w:val="00A80665"/>
    <w:rsid w:val="00B31FEF"/>
    <w:rsid w:val="00B32EF4"/>
    <w:rsid w:val="00B736EA"/>
    <w:rsid w:val="00C027C7"/>
    <w:rsid w:val="00C77EF1"/>
    <w:rsid w:val="00CB6731"/>
    <w:rsid w:val="00CC0561"/>
    <w:rsid w:val="00D44C57"/>
    <w:rsid w:val="00D75F71"/>
    <w:rsid w:val="00D838A5"/>
    <w:rsid w:val="00DA1818"/>
    <w:rsid w:val="00DE2655"/>
    <w:rsid w:val="00E35356"/>
    <w:rsid w:val="00E35CCC"/>
    <w:rsid w:val="00E522A5"/>
    <w:rsid w:val="00E73563"/>
    <w:rsid w:val="00E92DA3"/>
    <w:rsid w:val="00EA226D"/>
    <w:rsid w:val="00EC0F47"/>
    <w:rsid w:val="00F413C2"/>
    <w:rsid w:val="00F95642"/>
    <w:rsid w:val="00FA663C"/>
    <w:rsid w:val="00F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77B0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B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7B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77B0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B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7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AE63-4084-4B89-8EB1-AC2079E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2018-01-30T10:13:00Z</cp:lastPrinted>
  <dcterms:created xsi:type="dcterms:W3CDTF">2018-01-30T10:12:00Z</dcterms:created>
  <dcterms:modified xsi:type="dcterms:W3CDTF">2018-01-30T10:16:00Z</dcterms:modified>
</cp:coreProperties>
</file>